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Relevant Authority is Controller and the Supplier is Processor</w:t>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required to be processed in the development of the Employee Valuation Proposition journey</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Parties are Independent Controllers of Personal Data</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they are Independent Controllers for the purposes of the Data Protection Legislation in respect of:</w:t>
            </w: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trPr>
          <w:cantSplit w:val="0"/>
          <w:trHeight w:val="1460" w:hRule="atLeast"/>
          <w:tblHeader w:val="0"/>
        </w:trPr>
        <w:tc>
          <w:tcPr>
            <w:shd w:fill="auto" w:val="clear"/>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For the length of the Contract</w:t>
            </w:r>
          </w:p>
        </w:tc>
      </w:tr>
      <w:tr>
        <w:trPr>
          <w:cantSplit w:val="0"/>
          <w:trHeight w:val="1520" w:hRule="atLeast"/>
          <w:tblHeader w:val="0"/>
        </w:trPr>
        <w:tc>
          <w:tcPr>
            <w:shd w:fill="auto" w:val="cle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processing is to conduct surveys, collect feedback, and run analyses in order to support the development of Government Commercial Function Employee Valuation Proposition journey.</w:t>
            </w:r>
          </w:p>
        </w:tc>
      </w:tr>
      <w:tr>
        <w:trPr>
          <w:cantSplit w:val="0"/>
          <w:trHeight w:val="1400" w:hRule="atLeast"/>
          <w:tblHeader w:val="0"/>
        </w:trPr>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Names, email addresses, job titles/roles, opinions and feedback on the Government Commercial Function employment and related matters, analyses of survey responses and feedback.</w:t>
            </w:r>
          </w:p>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shd w:fill="ffffff" w:val="clear"/>
              <w:rPr>
                <w:rFonts w:ascii="Arial" w:cs="Arial" w:eastAsia="Arial" w:hAnsi="Arial"/>
                <w:color w:val="222222"/>
                <w:sz w:val="24"/>
                <w:szCs w:val="24"/>
              </w:rPr>
            </w:pPr>
            <w:bookmarkStart w:colFirst="0" w:colLast="0" w:name="_heading=h.p9a22mrvlle2" w:id="15"/>
            <w:bookmarkEnd w:id="15"/>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222222"/>
                <w:rtl w:val="0"/>
              </w:rPr>
              <w:t xml:space="preserve"> S</w:t>
            </w:r>
            <w:r w:rsidDel="00000000" w:rsidR="00000000" w:rsidRPr="00000000">
              <w:rPr>
                <w:rFonts w:ascii="Arial" w:cs="Arial" w:eastAsia="Arial" w:hAnsi="Arial"/>
                <w:color w:val="222222"/>
                <w:sz w:val="24"/>
                <w:szCs w:val="24"/>
                <w:rtl w:val="0"/>
              </w:rPr>
              <w:t xml:space="preserve">pecial category data (e.g. ethnicity, health information or information regarding a disability) will not be processed at an individually identifiable level. Instead this will be collected anonymously as a verification that a diverse audience has been consulted.</w:t>
            </w:r>
          </w:p>
          <w:p w:rsidR="00000000" w:rsidDel="00000000" w:rsidP="00000000" w:rsidRDefault="00000000" w:rsidRPr="00000000" w14:paraId="0000007A">
            <w:pPr>
              <w:rPr>
                <w:rFonts w:ascii="Arial" w:cs="Arial" w:eastAsia="Arial" w:hAnsi="Arial"/>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Employees of the Relevant Authority</w:t>
            </w:r>
          </w:p>
        </w:tc>
      </w:tr>
      <w:tr>
        <w:trPr>
          <w:cantSplit w:val="0"/>
          <w:trHeight w:val="1660" w:hRule="atLeast"/>
          <w:tblHeader w:val="0"/>
        </w:trPr>
        <w:tc>
          <w:tcPr>
            <w:shd w:fill="auto" w:val="cle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return any personal data to the Relevant Authority at the end of the contract in a machine-readable format to be agreed by both parties. The Supplier must then fully delete any personal data processed as part of this activity.</w:t>
            </w:r>
          </w:p>
        </w:tc>
      </w:tr>
    </w:tbl>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 – NOT USED</w:t>
      </w:r>
      <w:r w:rsidDel="00000000" w:rsidR="00000000" w:rsidRPr="00000000">
        <w:rPr>
          <w:rtl w:val="0"/>
        </w:rPr>
      </w:r>
    </w:p>
    <w:p w:rsidR="00000000" w:rsidDel="00000000" w:rsidP="00000000" w:rsidRDefault="00000000" w:rsidRPr="00000000" w14:paraId="00000083">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4">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5">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8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8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8F">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0">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1">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2">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3">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9B">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C">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9D">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9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9F">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0">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1">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2">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A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A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A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A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A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A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8">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B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B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numPr>
          <w:ilvl w:val="2"/>
          <w:numId w:val="8"/>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C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C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C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C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D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0">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0"/>
      <w:numFmt w:val="bullet"/>
      <w:lvlText w:val="●"/>
      <w:lvlJc w:val="left"/>
      <w:pPr>
        <w:ind w:left="720" w:hanging="360"/>
      </w:pPr>
      <w:rPr>
        <w:rFonts w:ascii="Noto Sans Symbols" w:cs="Noto Sans Symbols" w:eastAsia="Noto Sans Symbols" w:hAnsi="Noto Sans Symbols"/>
        <w:sz w:val="24"/>
        <w:szCs w:val="24"/>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tandard" w:customStyle="1">
    <w:name w:val="Standard"/>
    <w:rsid w:val="00E91C05"/>
    <w:pPr>
      <w:widowControl w:val="0"/>
      <w:suppressAutoHyphens w:val="1"/>
      <w:autoSpaceDN w:val="0"/>
      <w:textAlignment w:val="baseline"/>
    </w:pPr>
    <w:rPr>
      <w:lang w:bidi="hi-IN" w:eastAsia="zh-CN"/>
    </w:rPr>
  </w:style>
  <w:style w:type="numbering" w:styleId="WWNum7" w:customStyle="1">
    <w:name w:val="WWNum7"/>
    <w:basedOn w:val="NoList"/>
    <w:rsid w:val="00E91C05"/>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3Ll+iZOdicAzptGCnbNPplWjrA==">CgMxLjAyCGguZ2pkZ3hzMgppZC4zMGowemxsMgppZC4xZm9iOXRlMgppZC4zem55c2g3MgppZC4yZXQ5MnAwMglpZC50eWpjd3QyCmlkLjNkeTZ2a20yCmlkLjF0M2g1c2YyCmlkLjRkMzRvZzgyCmlkLjJzOGV5bzEyCmlkLjE3ZHA4dnUyCmlkLjNyZGNyam4yCmlkLjI2aW4xcmcyCWlkLmxueGJ6OTIKaWQuMzVua3VuMjIOaC5wOWEyMm1ydmxsZTIyCmlkLjFrc3Y0dXYyCWguNDRzaW5pbzgAciExWUpNWTBNNHFETjdHYVg1MVBRMlJGY3BYQzNrXzA4S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2025-09-05T13:20:00Z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